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459" w:rsidRDefault="006D0459" w:rsidP="006D0459">
      <w:pPr>
        <w:spacing w:line="480" w:lineRule="auto"/>
        <w:rPr>
          <w:b/>
        </w:rPr>
      </w:pPr>
    </w:p>
    <w:p w:rsidR="004361B6" w:rsidRPr="004361B6" w:rsidRDefault="004361B6" w:rsidP="006D0459">
      <w:pPr>
        <w:spacing w:line="480" w:lineRule="auto"/>
        <w:jc w:val="center"/>
        <w:rPr>
          <w:b/>
        </w:rPr>
      </w:pPr>
      <w:r w:rsidRPr="004361B6">
        <w:rPr>
          <w:b/>
        </w:rPr>
        <w:t>Microbiology</w:t>
      </w:r>
    </w:p>
    <w:p w:rsidR="004361B6" w:rsidRDefault="004361B6" w:rsidP="004361B6">
      <w:pPr>
        <w:spacing w:line="480" w:lineRule="auto"/>
        <w:jc w:val="center"/>
      </w:pPr>
    </w:p>
    <w:p w:rsidR="004361B6" w:rsidRDefault="004361B6" w:rsidP="006D0459">
      <w:pPr>
        <w:spacing w:line="480" w:lineRule="auto"/>
      </w:pPr>
    </w:p>
    <w:p w:rsidR="004361B6" w:rsidRDefault="004361B6" w:rsidP="004361B6">
      <w:pPr>
        <w:spacing w:line="480" w:lineRule="auto"/>
        <w:jc w:val="center"/>
      </w:pPr>
    </w:p>
    <w:p w:rsidR="004361B6" w:rsidRPr="004361B6" w:rsidRDefault="004361B6" w:rsidP="004361B6">
      <w:pPr>
        <w:spacing w:line="480" w:lineRule="auto"/>
        <w:jc w:val="center"/>
      </w:pPr>
      <w:r w:rsidRPr="004361B6">
        <w:t>Student’s Name</w:t>
      </w:r>
    </w:p>
    <w:p w:rsidR="004361B6" w:rsidRPr="004361B6" w:rsidRDefault="004361B6" w:rsidP="004361B6">
      <w:pPr>
        <w:spacing w:line="480" w:lineRule="auto"/>
        <w:jc w:val="center"/>
      </w:pPr>
      <w:r w:rsidRPr="004361B6">
        <w:t>Institution of Affiliation</w:t>
      </w:r>
    </w:p>
    <w:p w:rsidR="004361B6" w:rsidRPr="004361B6" w:rsidRDefault="004361B6" w:rsidP="004361B6">
      <w:pPr>
        <w:spacing w:line="480" w:lineRule="auto"/>
        <w:jc w:val="center"/>
      </w:pPr>
      <w:r w:rsidRPr="004361B6">
        <w:t>Course Code and Name</w:t>
      </w:r>
    </w:p>
    <w:p w:rsidR="004361B6" w:rsidRPr="004361B6" w:rsidRDefault="004361B6" w:rsidP="004361B6">
      <w:pPr>
        <w:spacing w:line="480" w:lineRule="auto"/>
        <w:jc w:val="center"/>
      </w:pPr>
      <w:r w:rsidRPr="004361B6">
        <w:t>Professor</w:t>
      </w:r>
    </w:p>
    <w:p w:rsidR="004361B6" w:rsidRPr="004361B6" w:rsidRDefault="004361B6" w:rsidP="004361B6">
      <w:pPr>
        <w:spacing w:line="480" w:lineRule="auto"/>
        <w:jc w:val="center"/>
      </w:pPr>
      <w:r w:rsidRPr="004361B6">
        <w:t>Date</w:t>
      </w:r>
    </w:p>
    <w:p w:rsidR="004361B6" w:rsidRDefault="004361B6">
      <w:r>
        <w:br w:type="page"/>
      </w:r>
    </w:p>
    <w:p w:rsidR="004361B6" w:rsidRPr="006D0459" w:rsidRDefault="004361B6" w:rsidP="004361B6">
      <w:pPr>
        <w:spacing w:line="480" w:lineRule="auto"/>
        <w:jc w:val="center"/>
        <w:rPr>
          <w:b/>
        </w:rPr>
      </w:pPr>
      <w:r w:rsidRPr="006D0459">
        <w:rPr>
          <w:b/>
        </w:rPr>
        <w:lastRenderedPageBreak/>
        <w:t>Microbiology</w:t>
      </w:r>
    </w:p>
    <w:p w:rsidR="000F0816" w:rsidRPr="006D0459" w:rsidRDefault="006D0459" w:rsidP="006D0459">
      <w:pPr>
        <w:spacing w:line="480" w:lineRule="auto"/>
        <w:jc w:val="center"/>
        <w:rPr>
          <w:b/>
        </w:rPr>
      </w:pPr>
      <w:r w:rsidRPr="006D0459">
        <w:rPr>
          <w:b/>
        </w:rPr>
        <w:t>Q 1</w:t>
      </w:r>
    </w:p>
    <w:p w:rsidR="005B5C28" w:rsidRPr="004361B6" w:rsidRDefault="00F9236B" w:rsidP="004361B6">
      <w:pPr>
        <w:spacing w:line="480" w:lineRule="auto"/>
        <w:ind w:firstLine="720"/>
      </w:pPr>
      <w:r w:rsidRPr="004361B6">
        <w:t xml:space="preserve">Yes, if the organism is a bacillus shaped bacteria then Phenol Red (PR) Glucose Test would be a logical test to run. This is because the test, aside from being used in the differentiation of microorganism according to their fermentation reaction of carbohydrates, it is also useful in the identification of the Gram negative bacilli, </w:t>
      </w:r>
      <w:proofErr w:type="spellStart"/>
      <w:r w:rsidRPr="004361B6">
        <w:rPr>
          <w:i/>
        </w:rPr>
        <w:t>Enterobacteriaceae</w:t>
      </w:r>
      <w:proofErr w:type="spellEnd"/>
      <w:r w:rsidR="005B5C28" w:rsidRPr="004361B6">
        <w:t xml:space="preserve"> to be </w:t>
      </w:r>
      <w:r w:rsidR="008C68C4" w:rsidRPr="004361B6">
        <w:t>specific</w:t>
      </w:r>
      <w:r w:rsidR="005B5C28" w:rsidRPr="004361B6">
        <w:t xml:space="preserve"> (</w:t>
      </w:r>
      <w:proofErr w:type="spellStart"/>
      <w:r w:rsidR="004361B6" w:rsidRPr="004361B6">
        <w:t>Aryal</w:t>
      </w:r>
      <w:proofErr w:type="spellEnd"/>
      <w:r w:rsidR="004361B6" w:rsidRPr="004361B6">
        <w:t>, 2019</w:t>
      </w:r>
      <w:r w:rsidR="005B5C28" w:rsidRPr="004361B6">
        <w:t>)</w:t>
      </w:r>
      <w:r w:rsidRPr="004361B6">
        <w:t>. It differentiates microorganisms based on their ability to ferment certain carbohydrates no</w:t>
      </w:r>
      <w:r w:rsidR="005B5C28" w:rsidRPr="004361B6">
        <w:t xml:space="preserve">tably glucose, lactose, </w:t>
      </w:r>
      <w:r w:rsidRPr="004361B6">
        <w:t xml:space="preserve">sucrose, and mannitol among many other single carbohydrates. This is because there exists some of microorganisms that can ferment glucose and not lactose and those that can ferment all these carbohydrates. In addition, the differentiation is made based on whether they ferment the carbohydrates producing acid and or gas or both. </w:t>
      </w:r>
    </w:p>
    <w:p w:rsidR="000F0816" w:rsidRDefault="002C2970" w:rsidP="006D0459">
      <w:pPr>
        <w:spacing w:line="480" w:lineRule="auto"/>
        <w:ind w:firstLine="720"/>
      </w:pPr>
      <w:r w:rsidRPr="004361B6">
        <w:t>The principle of the test foll</w:t>
      </w:r>
      <w:r w:rsidR="005B5C28" w:rsidRPr="004361B6">
        <w:t>ows carbohydrate fermentation as</w:t>
      </w:r>
      <w:r w:rsidRPr="004361B6">
        <w:t xml:space="preserve"> the process used by most microorganisms to produce energy. Most of these microorganisms convert glucose to pyruvate during glycolysis with some employing alternate pathways. The test employs a fermentation medium which consists of a basal medium containing a single carbohydrate, in this case, glucose for fermentation. In addition, it may contain various color indicators to detect the production of acid from fermentation which will cause a color change in the medium. Also, a Durham tube is placed in each tube to capture any gas produced by this metabolism. The resultant fermentation patterns shown by the different organisms are useful in differentiating among the various bacterial groups or species</w:t>
      </w:r>
      <w:r w:rsidR="005B5C28" w:rsidRPr="004361B6">
        <w:t xml:space="preserve"> (</w:t>
      </w:r>
      <w:proofErr w:type="spellStart"/>
      <w:r w:rsidR="004361B6" w:rsidRPr="004361B6">
        <w:t>Aryal</w:t>
      </w:r>
      <w:proofErr w:type="spellEnd"/>
      <w:r w:rsidR="004361B6" w:rsidRPr="004361B6">
        <w:t>, 2019</w:t>
      </w:r>
      <w:r w:rsidR="005B5C28" w:rsidRPr="004361B6">
        <w:t>)</w:t>
      </w:r>
      <w:r w:rsidR="006D0459">
        <w:t>.</w:t>
      </w:r>
    </w:p>
    <w:p w:rsidR="006D0459" w:rsidRPr="006D0459" w:rsidRDefault="006D0459" w:rsidP="006D0459">
      <w:pPr>
        <w:spacing w:line="480" w:lineRule="auto"/>
        <w:jc w:val="center"/>
        <w:rPr>
          <w:b/>
        </w:rPr>
      </w:pPr>
      <w:r w:rsidRPr="006D0459">
        <w:rPr>
          <w:b/>
        </w:rPr>
        <w:t>Q2</w:t>
      </w:r>
    </w:p>
    <w:p w:rsidR="005B5C28" w:rsidRPr="004361B6" w:rsidRDefault="00F9236B" w:rsidP="004361B6">
      <w:pPr>
        <w:spacing w:line="480" w:lineRule="auto"/>
        <w:ind w:firstLine="720"/>
      </w:pPr>
      <w:r w:rsidRPr="004361B6">
        <w:lastRenderedPageBreak/>
        <w:t xml:space="preserve">This test would, however, not be a logical test to run if the organism was a coccus shaped bacterium. This is because ideally the test is </w:t>
      </w:r>
      <w:r w:rsidR="002C2970" w:rsidRPr="004361B6">
        <w:t xml:space="preserve">used to identify gram negative </w:t>
      </w:r>
      <w:r w:rsidR="005B5C28" w:rsidRPr="004361B6">
        <w:t>bacilli if the microorganism is established to be a bacterium</w:t>
      </w:r>
      <w:r w:rsidR="002C2970" w:rsidRPr="004361B6">
        <w:t>. The equivalent of the PR Glucose test for the coccus shaped organisms especially the gram positive organisms would be the Mannitol Salt Agar (MSA)</w:t>
      </w:r>
      <w:r w:rsidR="005B5C28" w:rsidRPr="004361B6">
        <w:t xml:space="preserve"> (</w:t>
      </w:r>
      <w:proofErr w:type="spellStart"/>
      <w:r w:rsidR="004361B6" w:rsidRPr="004361B6">
        <w:t>Aryal</w:t>
      </w:r>
      <w:proofErr w:type="spellEnd"/>
      <w:r w:rsidR="004361B6" w:rsidRPr="004361B6">
        <w:t>, 2019</w:t>
      </w:r>
      <w:r w:rsidR="005B5C28" w:rsidRPr="004361B6">
        <w:t xml:space="preserve">). This test </w:t>
      </w:r>
      <w:r w:rsidR="002C2970" w:rsidRPr="004361B6">
        <w:t>like the PR Gluco</w:t>
      </w:r>
      <w:r w:rsidR="005B5C28" w:rsidRPr="004361B6">
        <w:t>se test, examines micro</w:t>
      </w:r>
      <w:r w:rsidR="002C2970" w:rsidRPr="004361B6">
        <w:t xml:space="preserve">organism’s ability to </w:t>
      </w:r>
      <w:r w:rsidR="005B5C28" w:rsidRPr="004361B6">
        <w:t xml:space="preserve">utilize mannitol as a source of food. </w:t>
      </w:r>
      <w:r w:rsidR="008C68C4" w:rsidRPr="004361B6">
        <w:t>Organisms capable of utilizing this carbohydrate will equally produce acidic byproducts of fermentation that will lower the pH of the media resulting</w:t>
      </w:r>
      <w:r w:rsidR="008C68C4">
        <w:t xml:space="preserve"> in</w:t>
      </w:r>
      <w:r w:rsidR="008C68C4" w:rsidRPr="004361B6">
        <w:t xml:space="preserve"> a change of color in the phenol red, the pH indicator in this test (</w:t>
      </w:r>
      <w:proofErr w:type="spellStart"/>
      <w:r w:rsidR="008C68C4" w:rsidRPr="004361B6">
        <w:t>Aryal</w:t>
      </w:r>
      <w:proofErr w:type="spellEnd"/>
      <w:r w:rsidR="008C68C4" w:rsidRPr="004361B6">
        <w:t xml:space="preserve">, 2019). </w:t>
      </w:r>
    </w:p>
    <w:p w:rsidR="000F0816" w:rsidRPr="006D0459" w:rsidRDefault="006D0459" w:rsidP="006D0459">
      <w:pPr>
        <w:spacing w:line="480" w:lineRule="auto"/>
        <w:jc w:val="center"/>
        <w:rPr>
          <w:b/>
        </w:rPr>
      </w:pPr>
      <w:r w:rsidRPr="006D0459">
        <w:rPr>
          <w:b/>
        </w:rPr>
        <w:t>Q3</w:t>
      </w:r>
    </w:p>
    <w:p w:rsidR="00270AFB" w:rsidRPr="004361B6" w:rsidRDefault="005B5C28" w:rsidP="004361B6">
      <w:pPr>
        <w:spacing w:line="480" w:lineRule="auto"/>
        <w:ind w:firstLine="720"/>
      </w:pPr>
      <w:r w:rsidRPr="004361B6">
        <w:t xml:space="preserve">If my organism is a coccus shaped bacterium that tests negative for lactose fermentation, I would run </w:t>
      </w:r>
      <w:r w:rsidR="00270AFB" w:rsidRPr="004361B6">
        <w:t xml:space="preserve">the cytochrome oxidase test. This test will help in differentiating between the gram positive and gram negative cocci. It is a test specifically used in the </w:t>
      </w:r>
      <w:r w:rsidR="004361B6" w:rsidRPr="004361B6">
        <w:t xml:space="preserve">identification of </w:t>
      </w:r>
      <w:r w:rsidR="004361B6" w:rsidRPr="004361B6">
        <w:rPr>
          <w:i/>
        </w:rPr>
        <w:t>P</w:t>
      </w:r>
      <w:r w:rsidR="00270AFB" w:rsidRPr="004361B6">
        <w:rPr>
          <w:i/>
        </w:rPr>
        <w:t>seudomonas</w:t>
      </w:r>
      <w:r w:rsidR="00270AFB" w:rsidRPr="004361B6">
        <w:t xml:space="preserve">, </w:t>
      </w:r>
      <w:r w:rsidR="00270AFB" w:rsidRPr="004361B6">
        <w:rPr>
          <w:i/>
        </w:rPr>
        <w:t>Neisseria</w:t>
      </w:r>
      <w:r w:rsidR="00270AFB" w:rsidRPr="004361B6">
        <w:t xml:space="preserve">, </w:t>
      </w:r>
      <w:r w:rsidR="00270AFB" w:rsidRPr="004361B6">
        <w:rPr>
          <w:i/>
        </w:rPr>
        <w:t>Vibrio</w:t>
      </w:r>
      <w:r w:rsidR="00270AFB" w:rsidRPr="004361B6">
        <w:t xml:space="preserve">, and </w:t>
      </w:r>
      <w:proofErr w:type="spellStart"/>
      <w:r w:rsidR="00270AFB" w:rsidRPr="004361B6">
        <w:rPr>
          <w:i/>
        </w:rPr>
        <w:t>Pasteurella</w:t>
      </w:r>
      <w:proofErr w:type="spellEnd"/>
      <w:r w:rsidR="00270AFB" w:rsidRPr="004361B6">
        <w:t xml:space="preserve"> species which all produce oxidase enzyme. T</w:t>
      </w:r>
      <w:r w:rsidR="004361B6" w:rsidRPr="004361B6">
        <w:t>he test is conducted by way of s</w:t>
      </w:r>
      <w:r w:rsidR="00270AFB" w:rsidRPr="004361B6">
        <w:t xml:space="preserve">oaking a filter paper with a few drops of oxidase reagent. The colony of the test organism is then smeared on the filter paper. If the test organism is oxidase – producing, then the </w:t>
      </w:r>
      <w:proofErr w:type="spellStart"/>
      <w:r w:rsidR="00270AFB" w:rsidRPr="004361B6">
        <w:t>phenylenediamine</w:t>
      </w:r>
      <w:proofErr w:type="spellEnd"/>
      <w:r w:rsidR="00270AFB" w:rsidRPr="004361B6">
        <w:t xml:space="preserve"> in the reagent will be oxidized to a deep purple color (</w:t>
      </w:r>
      <w:proofErr w:type="spellStart"/>
      <w:r w:rsidR="004361B6" w:rsidRPr="004361B6">
        <w:t>Tadesse</w:t>
      </w:r>
      <w:proofErr w:type="spellEnd"/>
      <w:r w:rsidR="004361B6" w:rsidRPr="004361B6">
        <w:t xml:space="preserve"> &amp; </w:t>
      </w:r>
      <w:proofErr w:type="spellStart"/>
      <w:r w:rsidR="004361B6" w:rsidRPr="004361B6">
        <w:t>Alem</w:t>
      </w:r>
      <w:proofErr w:type="spellEnd"/>
      <w:r w:rsidR="004361B6" w:rsidRPr="004361B6">
        <w:t>, 2006</w:t>
      </w:r>
      <w:r w:rsidR="00270AFB" w:rsidRPr="004361B6">
        <w:t>). The test could also be done by way of flooding the</w:t>
      </w:r>
      <w:r w:rsidR="004361B6" w:rsidRPr="004361B6">
        <w:t xml:space="preserve"> culture plate with the reagent however</w:t>
      </w:r>
      <w:r w:rsidR="00270AFB" w:rsidRPr="004361B6">
        <w:t xml:space="preserve"> this technique is not in routine use since the oxidase reagent is known to rapidly kill bacteria (</w:t>
      </w:r>
      <w:proofErr w:type="spellStart"/>
      <w:r w:rsidR="004361B6" w:rsidRPr="004361B6">
        <w:t>Tadesse</w:t>
      </w:r>
      <w:proofErr w:type="spellEnd"/>
      <w:r w:rsidR="004361B6" w:rsidRPr="004361B6">
        <w:t xml:space="preserve"> &amp; </w:t>
      </w:r>
      <w:proofErr w:type="spellStart"/>
      <w:r w:rsidR="004361B6" w:rsidRPr="004361B6">
        <w:t>Alem</w:t>
      </w:r>
      <w:proofErr w:type="spellEnd"/>
      <w:r w:rsidR="004361B6" w:rsidRPr="004361B6">
        <w:t>, 2006</w:t>
      </w:r>
      <w:r w:rsidR="00270AFB" w:rsidRPr="004361B6">
        <w:t>). Th</w:t>
      </w:r>
      <w:r w:rsidR="004361B6" w:rsidRPr="004361B6">
        <w:t>e</w:t>
      </w:r>
      <w:r w:rsidR="00270AFB" w:rsidRPr="004361B6">
        <w:t xml:space="preserve"> test also assumes application in the isolation of pure </w:t>
      </w:r>
      <w:r w:rsidR="00270AFB" w:rsidRPr="004361B6">
        <w:rPr>
          <w:i/>
        </w:rPr>
        <w:t>Neisseria</w:t>
      </w:r>
      <w:r w:rsidR="00270AFB" w:rsidRPr="004361B6">
        <w:t xml:space="preserve"> colonies from mixed bacteria colonies and it cannot be performed on colonies that produce fermentation on carbohydrates-containing media since acidity has been shown to inhibit the activity of the enzyme oxidase (</w:t>
      </w:r>
      <w:proofErr w:type="spellStart"/>
      <w:r w:rsidR="00270AFB" w:rsidRPr="004361B6">
        <w:t>Tadesse</w:t>
      </w:r>
      <w:proofErr w:type="spellEnd"/>
      <w:r w:rsidR="00270AFB" w:rsidRPr="004361B6">
        <w:t xml:space="preserve"> &amp; </w:t>
      </w:r>
      <w:proofErr w:type="spellStart"/>
      <w:r w:rsidR="00270AFB" w:rsidRPr="004361B6">
        <w:t>Alem</w:t>
      </w:r>
      <w:proofErr w:type="spellEnd"/>
      <w:r w:rsidR="00270AFB" w:rsidRPr="004361B6">
        <w:t>, 2006). Therefore, by conducting this test, I will be able to narrow my search</w:t>
      </w:r>
      <w:r w:rsidR="004361B6" w:rsidRPr="004361B6">
        <w:t xml:space="preserve"> to</w:t>
      </w:r>
      <w:r w:rsidR="00270AFB" w:rsidRPr="004361B6">
        <w:t xml:space="preserve"> gram negative cocci that would be from the genus </w:t>
      </w:r>
      <w:r w:rsidR="00270AFB" w:rsidRPr="004361B6">
        <w:lastRenderedPageBreak/>
        <w:t xml:space="preserve">Neisseria or a negative oxidase test indicating </w:t>
      </w:r>
      <w:r w:rsidR="008C68C4" w:rsidRPr="004361B6">
        <w:t>gram</w:t>
      </w:r>
      <w:r w:rsidR="00270AFB" w:rsidRPr="004361B6">
        <w:t xml:space="preserve"> positive cocci that could be easy to identify using one additional test such as the catalase test (</w:t>
      </w:r>
      <w:proofErr w:type="spellStart"/>
      <w:r w:rsidR="00270AFB" w:rsidRPr="004361B6">
        <w:t>Tadesse</w:t>
      </w:r>
      <w:proofErr w:type="spellEnd"/>
      <w:r w:rsidR="00270AFB" w:rsidRPr="004361B6">
        <w:t xml:space="preserve"> &amp; </w:t>
      </w:r>
      <w:proofErr w:type="spellStart"/>
      <w:r w:rsidR="00270AFB" w:rsidRPr="004361B6">
        <w:t>Alem</w:t>
      </w:r>
      <w:proofErr w:type="spellEnd"/>
      <w:r w:rsidR="00270AFB" w:rsidRPr="004361B6">
        <w:t>, 2006).</w:t>
      </w:r>
    </w:p>
    <w:p w:rsidR="004361B6" w:rsidRDefault="004361B6">
      <w:r>
        <w:br w:type="page"/>
      </w:r>
    </w:p>
    <w:p w:rsidR="00270AFB" w:rsidRPr="006D0459" w:rsidRDefault="00270AFB" w:rsidP="004361B6">
      <w:pPr>
        <w:spacing w:line="480" w:lineRule="auto"/>
        <w:jc w:val="center"/>
        <w:rPr>
          <w:b/>
        </w:rPr>
      </w:pPr>
      <w:r w:rsidRPr="006D0459">
        <w:rPr>
          <w:b/>
        </w:rPr>
        <w:lastRenderedPageBreak/>
        <w:t>References</w:t>
      </w:r>
    </w:p>
    <w:p w:rsidR="004361B6" w:rsidRDefault="004361B6" w:rsidP="006D0459">
      <w:pPr>
        <w:spacing w:after="0" w:line="480" w:lineRule="auto"/>
        <w:ind w:left="720" w:hanging="720"/>
      </w:pPr>
      <w:proofErr w:type="spellStart"/>
      <w:proofErr w:type="gramStart"/>
      <w:r w:rsidRPr="004361B6">
        <w:t>Aryal</w:t>
      </w:r>
      <w:proofErr w:type="spellEnd"/>
      <w:r w:rsidRPr="004361B6">
        <w:t>, S. (2019).</w:t>
      </w:r>
      <w:proofErr w:type="gramEnd"/>
      <w:r w:rsidRPr="004361B6">
        <w:t xml:space="preserve"> </w:t>
      </w:r>
      <w:proofErr w:type="gramStart"/>
      <w:r w:rsidRPr="004361B6">
        <w:rPr>
          <w:i/>
        </w:rPr>
        <w:t>Phenol Red Fermentation Test – Principle, Procedure, Uses, and Interpretation</w:t>
      </w:r>
      <w:r w:rsidRPr="004361B6">
        <w:t>.</w:t>
      </w:r>
      <w:proofErr w:type="gramEnd"/>
      <w:r w:rsidRPr="004361B6">
        <w:t xml:space="preserve"> Retrieved from </w:t>
      </w:r>
      <w:hyperlink r:id="rId7" w:history="1">
        <w:r w:rsidRPr="004361B6">
          <w:rPr>
            <w:rStyle w:val="Hyperlink"/>
          </w:rPr>
          <w:t>https://microbiologyinfo.com/phenol-red-fermentation-test/</w:t>
        </w:r>
      </w:hyperlink>
      <w:r w:rsidRPr="004361B6">
        <w:t xml:space="preserve"> </w:t>
      </w:r>
    </w:p>
    <w:p w:rsidR="00532F9B" w:rsidRDefault="00767D2B" w:rsidP="00532F9B">
      <w:pPr>
        <w:spacing w:after="0" w:line="480" w:lineRule="auto"/>
        <w:ind w:left="720" w:hanging="720"/>
      </w:pPr>
      <w:proofErr w:type="spellStart"/>
      <w:proofErr w:type="gramStart"/>
      <w:r w:rsidRPr="00767D2B">
        <w:t>Tadesse</w:t>
      </w:r>
      <w:proofErr w:type="spellEnd"/>
      <w:r w:rsidRPr="00767D2B">
        <w:t xml:space="preserve">, A., &amp; </w:t>
      </w:r>
      <w:proofErr w:type="spellStart"/>
      <w:r w:rsidRPr="00767D2B">
        <w:t>Alem</w:t>
      </w:r>
      <w:proofErr w:type="spellEnd"/>
      <w:r w:rsidRPr="00767D2B">
        <w:t>, M. (2006).</w:t>
      </w:r>
      <w:proofErr w:type="gramEnd"/>
      <w:r w:rsidRPr="00767D2B">
        <w:t xml:space="preserve"> </w:t>
      </w:r>
      <w:proofErr w:type="gramStart"/>
      <w:r w:rsidRPr="00767D2B">
        <w:t>Medical Bacteriology.</w:t>
      </w:r>
      <w:proofErr w:type="gramEnd"/>
      <w:r w:rsidRPr="00767D2B">
        <w:t> </w:t>
      </w:r>
      <w:proofErr w:type="gramStart"/>
      <w:r w:rsidRPr="00767D2B">
        <w:rPr>
          <w:i/>
          <w:iCs/>
        </w:rPr>
        <w:t>University of Gondar</w:t>
      </w:r>
      <w:r w:rsidRPr="00767D2B">
        <w:t>.</w:t>
      </w:r>
      <w:proofErr w:type="gramEnd"/>
      <w:hyperlink r:id="rId8" w:history="1">
        <w:r w:rsidR="00532F9B">
          <w:rPr>
            <w:rStyle w:val="Hyperlink"/>
          </w:rPr>
          <w:t>https://www.researchgate.net/profile/Abilo_Tadesse/publication/333641450_Medical_Bacteriology/links/5cf8bffa92851c4dd02c4b8d/Medical-Bacteriology.pdf</w:t>
        </w:r>
      </w:hyperlink>
    </w:p>
    <w:p w:rsidR="00767D2B" w:rsidRPr="004361B6" w:rsidRDefault="00767D2B" w:rsidP="006D0459">
      <w:pPr>
        <w:spacing w:after="0" w:line="480" w:lineRule="auto"/>
        <w:ind w:left="720" w:hanging="720"/>
      </w:pPr>
      <w:bookmarkStart w:id="0" w:name="_GoBack"/>
      <w:bookmarkEnd w:id="0"/>
    </w:p>
    <w:sectPr w:rsidR="00767D2B" w:rsidRPr="004361B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410" w:rsidRDefault="00EE7410" w:rsidP="004361B6">
      <w:pPr>
        <w:spacing w:after="0" w:line="240" w:lineRule="auto"/>
      </w:pPr>
      <w:r>
        <w:separator/>
      </w:r>
    </w:p>
  </w:endnote>
  <w:endnote w:type="continuationSeparator" w:id="0">
    <w:p w:rsidR="00EE7410" w:rsidRDefault="00EE7410" w:rsidP="00436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410" w:rsidRDefault="00EE7410" w:rsidP="004361B6">
      <w:pPr>
        <w:spacing w:after="0" w:line="240" w:lineRule="auto"/>
      </w:pPr>
      <w:r>
        <w:separator/>
      </w:r>
    </w:p>
  </w:footnote>
  <w:footnote w:type="continuationSeparator" w:id="0">
    <w:p w:rsidR="00EE7410" w:rsidRDefault="00EE7410" w:rsidP="00436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824427"/>
      <w:docPartObj>
        <w:docPartGallery w:val="Page Numbers (Top of Page)"/>
        <w:docPartUnique/>
      </w:docPartObj>
    </w:sdtPr>
    <w:sdtEndPr>
      <w:rPr>
        <w:noProof/>
      </w:rPr>
    </w:sdtEndPr>
    <w:sdtContent>
      <w:p w:rsidR="004361B6" w:rsidRDefault="004361B6">
        <w:pPr>
          <w:pStyle w:val="Header"/>
          <w:jc w:val="right"/>
        </w:pPr>
        <w:r>
          <w:fldChar w:fldCharType="begin"/>
        </w:r>
        <w:r>
          <w:instrText xml:space="preserve"> PAGE   \* MERGEFORMAT </w:instrText>
        </w:r>
        <w:r>
          <w:fldChar w:fldCharType="separate"/>
        </w:r>
        <w:r w:rsidR="00532F9B">
          <w:rPr>
            <w:noProof/>
          </w:rPr>
          <w:t>5</w:t>
        </w:r>
        <w:r>
          <w:rPr>
            <w:noProof/>
          </w:rPr>
          <w:fldChar w:fldCharType="end"/>
        </w:r>
      </w:p>
    </w:sdtContent>
  </w:sdt>
  <w:p w:rsidR="004361B6" w:rsidRDefault="004361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E53"/>
    <w:rsid w:val="000F0816"/>
    <w:rsid w:val="00270AFB"/>
    <w:rsid w:val="002C2970"/>
    <w:rsid w:val="004361B6"/>
    <w:rsid w:val="00532F9B"/>
    <w:rsid w:val="005B5C28"/>
    <w:rsid w:val="006D0459"/>
    <w:rsid w:val="00767D2B"/>
    <w:rsid w:val="008C68C4"/>
    <w:rsid w:val="00926E53"/>
    <w:rsid w:val="00940716"/>
    <w:rsid w:val="009A3679"/>
    <w:rsid w:val="00A918D9"/>
    <w:rsid w:val="00B75984"/>
    <w:rsid w:val="00EE7410"/>
    <w:rsid w:val="00F9236B"/>
    <w:rsid w:val="00FF7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1B6"/>
    <w:rPr>
      <w:color w:val="0000FF" w:themeColor="hyperlink"/>
      <w:u w:val="single"/>
    </w:rPr>
  </w:style>
  <w:style w:type="paragraph" w:styleId="Header">
    <w:name w:val="header"/>
    <w:basedOn w:val="Normal"/>
    <w:link w:val="HeaderChar"/>
    <w:uiPriority w:val="99"/>
    <w:unhideWhenUsed/>
    <w:rsid w:val="00436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1B6"/>
  </w:style>
  <w:style w:type="paragraph" w:styleId="Footer">
    <w:name w:val="footer"/>
    <w:basedOn w:val="Normal"/>
    <w:link w:val="FooterChar"/>
    <w:uiPriority w:val="99"/>
    <w:unhideWhenUsed/>
    <w:rsid w:val="00436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1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1B6"/>
    <w:rPr>
      <w:color w:val="0000FF" w:themeColor="hyperlink"/>
      <w:u w:val="single"/>
    </w:rPr>
  </w:style>
  <w:style w:type="paragraph" w:styleId="Header">
    <w:name w:val="header"/>
    <w:basedOn w:val="Normal"/>
    <w:link w:val="HeaderChar"/>
    <w:uiPriority w:val="99"/>
    <w:unhideWhenUsed/>
    <w:rsid w:val="00436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61B6"/>
  </w:style>
  <w:style w:type="paragraph" w:styleId="Footer">
    <w:name w:val="footer"/>
    <w:basedOn w:val="Normal"/>
    <w:link w:val="FooterChar"/>
    <w:uiPriority w:val="99"/>
    <w:unhideWhenUsed/>
    <w:rsid w:val="00436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6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Abilo_Tadesse/publication/333641450_Medical_Bacteriology/links/5cf8bffa92851c4dd02c4b8d/Medical-Bacteriology.pdf" TargetMode="External"/><Relationship Id="rId3" Type="http://schemas.openxmlformats.org/officeDocument/2006/relationships/settings" Target="settings.xml"/><Relationship Id="rId7" Type="http://schemas.openxmlformats.org/officeDocument/2006/relationships/hyperlink" Target="https://microbiologyinfo.com/phenol-red-fermentation-tes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Kamande</cp:lastModifiedBy>
  <cp:revision>3</cp:revision>
  <dcterms:created xsi:type="dcterms:W3CDTF">2020-08-27T22:32:00Z</dcterms:created>
  <dcterms:modified xsi:type="dcterms:W3CDTF">2020-08-27T22:33:00Z</dcterms:modified>
</cp:coreProperties>
</file>